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7BF50" w14:textId="77777777" w:rsidR="003547C8" w:rsidRDefault="003547C8" w:rsidP="003547C8">
      <w:pPr>
        <w:pStyle w:val="Default"/>
        <w:jc w:val="both"/>
        <w:rPr>
          <w:sz w:val="18"/>
          <w:szCs w:val="20"/>
        </w:rPr>
      </w:pPr>
      <w:r>
        <w:rPr>
          <w:sz w:val="18"/>
          <w:szCs w:val="20"/>
        </w:rPr>
        <w:t xml:space="preserve">Dit document geeft VO-mentoren en MBO-instroomprofessionals inzicht in hoe zij zorgvuldig informatie kunnen uitwisselen bij het overdragen van leerlingen met een ondersteuningsbehoefte. Het document kan gebruikt worden als leidraad voor waar je op moet letten bij het delen van hun persoonsgegevens. Bij de uitwisseling van persoonsgegevens tussen scholen ontstaat een spanningsveld tussen een goede warme overdracht en het beschermen van de privacy van leerlingen. De warme overdracht is bedoeld om het MBO die informatie te geven die nodig is om een optimale begeleiding voor studenten te kunnen bieden. In het belang van de privacy van de leerling dienen mentoren en instroomprofessionals te streven naar dataminimalisatie. Dit betekent dat zowel het VO als het MBO voor ogen moeten houden dat alleen de informatie die relevant is voor de ondersteuningsbehoefte gedeeld wordt. Voor leerlingen die al bekend zijn in de zorgstructuur van het VO is een Ontwikkel Perspectief Plan (OPP) opgesteld, waarin omschreven staat welke ondersteuning de leerling nodig heeft. Mentoren kunnen met deze informatie – zo nodig in samenspraak met anderen – bepalen of een leerling voor bespreking in aanmerking komt en hoe de leerling ondersteund kan worden in het MBO. Na toestemming van ouders of leerlingen van 16 jaar mogen persoonsgegevens in een veilige omgeving gedeeld worden. Met het juiste handelingsadvies kan het MBO het persoonlijk succes van de leerling in de opleiding vergroten. Behalve de uitwisseling van gegevens via mail of formulieren vindt dan ook altijd een (telefonisch) gesprek plaats tussen de mentor van de leverende VO-school en de instroomprofessional van de ontvangende Mbo-instelling. </w:t>
      </w:r>
    </w:p>
    <w:p w14:paraId="7BF6A894" w14:textId="77777777" w:rsidR="00782B7C" w:rsidRPr="00066D55" w:rsidRDefault="00782B7C" w:rsidP="00066D55">
      <w:pPr>
        <w:pStyle w:val="Default"/>
        <w:jc w:val="both"/>
        <w:rPr>
          <w:sz w:val="22"/>
        </w:rPr>
      </w:pPr>
    </w:p>
    <w:p w14:paraId="40AE330C" w14:textId="77777777" w:rsidR="00782B7C" w:rsidRPr="00066D55" w:rsidRDefault="00782B7C" w:rsidP="00066D55">
      <w:pPr>
        <w:pStyle w:val="Default"/>
        <w:jc w:val="both"/>
        <w:rPr>
          <w:sz w:val="18"/>
          <w:szCs w:val="20"/>
        </w:rPr>
      </w:pPr>
      <w:r w:rsidRPr="00066D55">
        <w:rPr>
          <w:sz w:val="22"/>
        </w:rPr>
        <w:t xml:space="preserve"> </w:t>
      </w:r>
      <w:r w:rsidR="00997C7A" w:rsidRPr="00066D55">
        <w:rPr>
          <w:b/>
          <w:bCs/>
          <w:sz w:val="18"/>
          <w:szCs w:val="20"/>
        </w:rPr>
        <w:t xml:space="preserve">Uitgangspunten </w:t>
      </w:r>
    </w:p>
    <w:p w14:paraId="7FD234ED" w14:textId="0C2C1226" w:rsidR="001B0FD3" w:rsidRDefault="001B0FD3" w:rsidP="001B0FD3">
      <w:pPr>
        <w:pStyle w:val="Default"/>
        <w:numPr>
          <w:ilvl w:val="0"/>
          <w:numId w:val="1"/>
        </w:numPr>
        <w:pBdr>
          <w:top w:val="single" w:sz="4" w:space="1" w:color="auto"/>
          <w:left w:val="single" w:sz="4" w:space="4" w:color="auto"/>
          <w:bottom w:val="single" w:sz="4" w:space="1" w:color="auto"/>
          <w:right w:val="single" w:sz="4" w:space="4" w:color="auto"/>
        </w:pBdr>
        <w:jc w:val="both"/>
        <w:rPr>
          <w:sz w:val="18"/>
          <w:szCs w:val="20"/>
        </w:rPr>
      </w:pPr>
      <w:r w:rsidRPr="00EF5C40">
        <w:rPr>
          <w:sz w:val="18"/>
          <w:szCs w:val="20"/>
        </w:rPr>
        <w:t>Voor leerlingen die 16 jaar of ouder zijn</w:t>
      </w:r>
      <w:r w:rsidR="00330CBA">
        <w:rPr>
          <w:sz w:val="18"/>
          <w:szCs w:val="20"/>
        </w:rPr>
        <w:t>,</w:t>
      </w:r>
      <w:r w:rsidRPr="00EF5C40">
        <w:rPr>
          <w:sz w:val="18"/>
          <w:szCs w:val="20"/>
        </w:rPr>
        <w:t xml:space="preserve"> geldt dat schriftelijke toestemming van de leerling nodig is voor de warme overdracht. Voor leerlingen die jonger zijn dan 16 jaar</w:t>
      </w:r>
      <w:r w:rsidR="0080313C">
        <w:rPr>
          <w:sz w:val="18"/>
          <w:szCs w:val="20"/>
        </w:rPr>
        <w:t xml:space="preserve"> geldt dat de leerling of diens</w:t>
      </w:r>
      <w:bookmarkStart w:id="0" w:name="_GoBack"/>
      <w:bookmarkEnd w:id="0"/>
      <w:r w:rsidRPr="00EF5C40">
        <w:rPr>
          <w:sz w:val="18"/>
          <w:szCs w:val="20"/>
        </w:rPr>
        <w:t xml:space="preserve"> ouders schriftelijke toestemming </w:t>
      </w:r>
      <w:r>
        <w:rPr>
          <w:sz w:val="18"/>
          <w:szCs w:val="20"/>
        </w:rPr>
        <w:t>moeten geven</w:t>
      </w:r>
      <w:r w:rsidRPr="00EF5C40">
        <w:rPr>
          <w:sz w:val="18"/>
          <w:szCs w:val="20"/>
        </w:rPr>
        <w:t>.</w:t>
      </w:r>
      <w:r>
        <w:rPr>
          <w:sz w:val="18"/>
          <w:szCs w:val="20"/>
        </w:rPr>
        <w:t xml:space="preserve"> Dit geldt ook voor medische informatie die invloed heeft op het leren van de leerling.</w:t>
      </w:r>
    </w:p>
    <w:p w14:paraId="0BC2E2DC" w14:textId="061024B6" w:rsidR="00782B7C" w:rsidRPr="001B0FD3" w:rsidRDefault="00782B7C" w:rsidP="001B0FD3">
      <w:pPr>
        <w:pStyle w:val="Default"/>
        <w:numPr>
          <w:ilvl w:val="0"/>
          <w:numId w:val="1"/>
        </w:numPr>
        <w:pBdr>
          <w:top w:val="single" w:sz="4" w:space="1" w:color="auto"/>
          <w:left w:val="single" w:sz="4" w:space="4" w:color="auto"/>
          <w:bottom w:val="single" w:sz="4" w:space="1" w:color="auto"/>
          <w:right w:val="single" w:sz="4" w:space="4" w:color="auto"/>
        </w:pBdr>
        <w:jc w:val="both"/>
        <w:rPr>
          <w:sz w:val="18"/>
          <w:szCs w:val="20"/>
        </w:rPr>
      </w:pPr>
      <w:r w:rsidRPr="00066D55">
        <w:rPr>
          <w:sz w:val="18"/>
          <w:szCs w:val="20"/>
        </w:rPr>
        <w:t xml:space="preserve">De VO-school maakt een zorgvuldige selectie van leerlingen die een ondersteuningsbehoefte hebben: dit zijn in de meeste gevallen de leerlingen die bekend zijn in de zorgstructuur van de school. </w:t>
      </w:r>
      <w:r w:rsidRPr="001B0FD3">
        <w:rPr>
          <w:sz w:val="18"/>
          <w:szCs w:val="20"/>
        </w:rPr>
        <w:t xml:space="preserve">VSO-, praktijkschool en OPDC-leerlingen worden </w:t>
      </w:r>
      <w:r w:rsidR="0082076D">
        <w:rPr>
          <w:sz w:val="18"/>
          <w:szCs w:val="20"/>
        </w:rPr>
        <w:t xml:space="preserve">bij schriftelijke toestemming van de leerling of ouders </w:t>
      </w:r>
      <w:r w:rsidRPr="001B0FD3">
        <w:rPr>
          <w:b/>
          <w:bCs/>
          <w:sz w:val="18"/>
          <w:szCs w:val="20"/>
        </w:rPr>
        <w:t xml:space="preserve">ALTIJD </w:t>
      </w:r>
      <w:r w:rsidRPr="001B0FD3">
        <w:rPr>
          <w:sz w:val="18"/>
          <w:szCs w:val="20"/>
        </w:rPr>
        <w:t>warm ov</w:t>
      </w:r>
      <w:r w:rsidRPr="00F429CC">
        <w:rPr>
          <w:sz w:val="18"/>
          <w:szCs w:val="20"/>
        </w:rPr>
        <w:t>ergedragen.</w:t>
      </w:r>
    </w:p>
    <w:p w14:paraId="7ECA1683" w14:textId="61D4AED1" w:rsidR="00782B7C" w:rsidRPr="00066D55" w:rsidRDefault="00782B7C" w:rsidP="00066D55">
      <w:pPr>
        <w:pStyle w:val="Default"/>
        <w:numPr>
          <w:ilvl w:val="0"/>
          <w:numId w:val="1"/>
        </w:numPr>
        <w:pBdr>
          <w:top w:val="single" w:sz="4" w:space="1" w:color="auto"/>
          <w:left w:val="single" w:sz="4" w:space="4" w:color="auto"/>
          <w:bottom w:val="single" w:sz="4" w:space="1" w:color="auto"/>
          <w:right w:val="single" w:sz="4" w:space="4" w:color="auto"/>
        </w:pBdr>
        <w:jc w:val="both"/>
        <w:rPr>
          <w:sz w:val="18"/>
          <w:szCs w:val="20"/>
        </w:rPr>
      </w:pPr>
      <w:r w:rsidRPr="00066D55">
        <w:rPr>
          <w:sz w:val="18"/>
          <w:szCs w:val="20"/>
        </w:rPr>
        <w:t xml:space="preserve">Er worden géén complete dossiers uitgewisseld en de overdracht vindt </w:t>
      </w:r>
      <w:r w:rsidRPr="00066D55">
        <w:rPr>
          <w:b/>
          <w:bCs/>
          <w:sz w:val="18"/>
          <w:szCs w:val="20"/>
        </w:rPr>
        <w:t xml:space="preserve">niet </w:t>
      </w:r>
      <w:r w:rsidRPr="00066D55">
        <w:rPr>
          <w:sz w:val="18"/>
          <w:szCs w:val="20"/>
        </w:rPr>
        <w:t xml:space="preserve">plaats per e-mail. Er wordt een gesprek gevoerd (face-to-face, per telefoon, via skype, in persoon, etc. na een afspraak per e-mail). </w:t>
      </w:r>
      <w:r w:rsidR="00F429CC">
        <w:rPr>
          <w:sz w:val="18"/>
          <w:szCs w:val="20"/>
        </w:rPr>
        <w:t xml:space="preserve">Zorg </w:t>
      </w:r>
      <w:r w:rsidR="00F429CC" w:rsidRPr="008D393A">
        <w:rPr>
          <w:sz w:val="18"/>
          <w:szCs w:val="20"/>
        </w:rPr>
        <w:t xml:space="preserve">bij telefonisch contact </w:t>
      </w:r>
      <w:r w:rsidR="00F429CC">
        <w:rPr>
          <w:sz w:val="18"/>
          <w:szCs w:val="20"/>
        </w:rPr>
        <w:t xml:space="preserve">dat je eerst </w:t>
      </w:r>
      <w:r w:rsidR="00F429CC" w:rsidRPr="008D393A">
        <w:rPr>
          <w:sz w:val="18"/>
          <w:szCs w:val="20"/>
        </w:rPr>
        <w:t xml:space="preserve">de identiteit van je gesprekpartner </w:t>
      </w:r>
      <w:r w:rsidR="00F429CC">
        <w:rPr>
          <w:sz w:val="18"/>
          <w:szCs w:val="20"/>
        </w:rPr>
        <w:t xml:space="preserve">weet </w:t>
      </w:r>
      <w:r w:rsidR="00F429CC" w:rsidRPr="008D393A">
        <w:rPr>
          <w:sz w:val="18"/>
          <w:szCs w:val="20"/>
        </w:rPr>
        <w:t>voordat je de betreffende persoonsgegevens verstrekt.</w:t>
      </w:r>
    </w:p>
    <w:p w14:paraId="70400E8B" w14:textId="55384C4F" w:rsidR="007F38A8" w:rsidRDefault="007F38A8" w:rsidP="007F38A8">
      <w:pPr>
        <w:pStyle w:val="Default"/>
        <w:numPr>
          <w:ilvl w:val="0"/>
          <w:numId w:val="1"/>
        </w:numPr>
        <w:pBdr>
          <w:top w:val="single" w:sz="4" w:space="1" w:color="auto"/>
          <w:left w:val="single" w:sz="4" w:space="4" w:color="auto"/>
          <w:bottom w:val="single" w:sz="4" w:space="1" w:color="auto"/>
          <w:right w:val="single" w:sz="4" w:space="4" w:color="auto"/>
        </w:pBdr>
        <w:jc w:val="both"/>
        <w:rPr>
          <w:sz w:val="18"/>
          <w:szCs w:val="20"/>
        </w:rPr>
      </w:pPr>
      <w:r w:rsidRPr="007F38A8">
        <w:rPr>
          <w:sz w:val="18"/>
          <w:szCs w:val="20"/>
        </w:rPr>
        <w:t>In de overdracht wordt alleen feitelijke en actuele informatie die relevant is voor een succesvolle overstap</w:t>
      </w:r>
      <w:r w:rsidR="0075503C" w:rsidRPr="0075503C">
        <w:rPr>
          <w:sz w:val="18"/>
          <w:szCs w:val="20"/>
        </w:rPr>
        <w:t xml:space="preserve"> </w:t>
      </w:r>
      <w:r w:rsidR="0075503C">
        <w:rPr>
          <w:sz w:val="18"/>
          <w:szCs w:val="20"/>
        </w:rPr>
        <w:t xml:space="preserve">aan </w:t>
      </w:r>
      <w:r w:rsidR="0075503C" w:rsidRPr="007F38A8">
        <w:rPr>
          <w:sz w:val="18"/>
          <w:szCs w:val="20"/>
        </w:rPr>
        <w:t>de VO-school</w:t>
      </w:r>
      <w:r w:rsidR="0075503C" w:rsidRPr="0075503C">
        <w:rPr>
          <w:sz w:val="18"/>
          <w:szCs w:val="20"/>
        </w:rPr>
        <w:t xml:space="preserve"> </w:t>
      </w:r>
      <w:r w:rsidR="0075503C" w:rsidRPr="007F38A8">
        <w:rPr>
          <w:sz w:val="18"/>
          <w:szCs w:val="20"/>
        </w:rPr>
        <w:t>verstrekt</w:t>
      </w:r>
      <w:r w:rsidRPr="007F38A8">
        <w:rPr>
          <w:sz w:val="18"/>
          <w:szCs w:val="20"/>
        </w:rPr>
        <w:t>. Daarnaast dient deze informatie zoveel mogelijk gekoppeld te zijn aan ondersteuningsadviezen en handelingstips voor de schoolloopbaan (ontwikkelperspectief) binnen de context van het MBO.</w:t>
      </w:r>
    </w:p>
    <w:p w14:paraId="2CF4BA3A" w14:textId="59C92326" w:rsidR="00F429CC" w:rsidRPr="007F38A8" w:rsidRDefault="00F429CC" w:rsidP="007F38A8">
      <w:pPr>
        <w:pStyle w:val="Default"/>
        <w:numPr>
          <w:ilvl w:val="0"/>
          <w:numId w:val="1"/>
        </w:numPr>
        <w:pBdr>
          <w:top w:val="single" w:sz="4" w:space="1" w:color="auto"/>
          <w:left w:val="single" w:sz="4" w:space="4" w:color="auto"/>
          <w:bottom w:val="single" w:sz="4" w:space="1" w:color="auto"/>
          <w:right w:val="single" w:sz="4" w:space="4" w:color="auto"/>
        </w:pBdr>
        <w:jc w:val="both"/>
        <w:rPr>
          <w:sz w:val="18"/>
          <w:szCs w:val="20"/>
        </w:rPr>
      </w:pPr>
      <w:r w:rsidRPr="007F38A8">
        <w:rPr>
          <w:sz w:val="18"/>
          <w:szCs w:val="20"/>
        </w:rPr>
        <w:t>Het OPP of het ingevulde ondersteuningsformulier is belangrijk voor een passende begeleiding of ondersteuning van de leerling vanaf diens start in het MBO. Indien er een OPP is, dan kan deze worden bijgevoegd in het Digitaal Doorstroom Dossier (DDD) als bijlage. Mocht er geen OPP zijn, dan kan je het ondersteunin</w:t>
      </w:r>
      <w:r w:rsidR="004F7CF6">
        <w:rPr>
          <w:sz w:val="18"/>
          <w:szCs w:val="20"/>
        </w:rPr>
        <w:t>gsformulier invullen (bijlage).</w:t>
      </w:r>
    </w:p>
    <w:p w14:paraId="39DB98BE" w14:textId="158A0E6B" w:rsidR="008F0F4C" w:rsidRPr="00066D55" w:rsidRDefault="008F0F4C" w:rsidP="00066D55">
      <w:pPr>
        <w:pStyle w:val="Default"/>
        <w:jc w:val="both"/>
        <w:rPr>
          <w:sz w:val="16"/>
          <w:szCs w:val="18"/>
        </w:rPr>
      </w:pPr>
    </w:p>
    <w:p w14:paraId="387F7788" w14:textId="77777777" w:rsidR="005367CE" w:rsidRPr="00066D55" w:rsidRDefault="005367CE" w:rsidP="00066D55">
      <w:pPr>
        <w:pStyle w:val="Default"/>
        <w:jc w:val="both"/>
        <w:rPr>
          <w:sz w:val="18"/>
          <w:szCs w:val="20"/>
        </w:rPr>
      </w:pPr>
      <w:r w:rsidRPr="00066D55">
        <w:rPr>
          <w:b/>
          <w:bCs/>
          <w:sz w:val="18"/>
          <w:szCs w:val="20"/>
        </w:rPr>
        <w:t xml:space="preserve">Communicatie VO </w:t>
      </w:r>
    </w:p>
    <w:p w14:paraId="3F1D027F" w14:textId="77777777" w:rsidR="00E1597A" w:rsidRDefault="00E1597A" w:rsidP="00E1597A">
      <w:pPr>
        <w:pStyle w:val="Default"/>
        <w:jc w:val="both"/>
        <w:rPr>
          <w:sz w:val="18"/>
          <w:szCs w:val="20"/>
        </w:rPr>
      </w:pPr>
      <w:r>
        <w:rPr>
          <w:sz w:val="18"/>
          <w:szCs w:val="20"/>
        </w:rPr>
        <w:t xml:space="preserve">De leverende school vult in het DDD in: </w:t>
      </w:r>
      <w:r w:rsidRPr="00066D55">
        <w:rPr>
          <w:sz w:val="18"/>
          <w:szCs w:val="20"/>
        </w:rPr>
        <w:t xml:space="preserve">de </w:t>
      </w:r>
      <w:r>
        <w:rPr>
          <w:sz w:val="18"/>
          <w:szCs w:val="20"/>
        </w:rPr>
        <w:t xml:space="preserve">naam van de </w:t>
      </w:r>
      <w:r w:rsidRPr="00066D55">
        <w:rPr>
          <w:sz w:val="18"/>
          <w:szCs w:val="20"/>
        </w:rPr>
        <w:t>mentor of andere functionaris (bv. zorgcoördinator, decaan, etc.), diens e-mailadres, telefoonnummer en de bereikbaarheid.</w:t>
      </w:r>
      <w:r>
        <w:rPr>
          <w:sz w:val="18"/>
          <w:szCs w:val="20"/>
        </w:rPr>
        <w:t xml:space="preserve"> </w:t>
      </w:r>
      <w:r w:rsidRPr="00066D55">
        <w:rPr>
          <w:sz w:val="18"/>
          <w:szCs w:val="20"/>
        </w:rPr>
        <w:t xml:space="preserve">De school maakt vooraf afspraken met de ouders en leerling over de overdracht van informatie. </w:t>
      </w:r>
      <w:r>
        <w:rPr>
          <w:sz w:val="18"/>
          <w:szCs w:val="20"/>
        </w:rPr>
        <w:t xml:space="preserve">Voor die informatie die geschikt bevonden wordt om te delen wordt het ondersteuningsformulier bij de overstap van het V(S)O naar het MBO gebruikt. </w:t>
      </w:r>
      <w:r w:rsidRPr="00066D55">
        <w:rPr>
          <w:sz w:val="18"/>
          <w:szCs w:val="20"/>
        </w:rPr>
        <w:t>Als ouders en leerling geen medewerking verlenen aan de overdracht van gegevens (die niet van de school zijn) wordt dat aan de ontvangende school gemeld.</w:t>
      </w:r>
      <w:r>
        <w:rPr>
          <w:sz w:val="18"/>
          <w:szCs w:val="20"/>
        </w:rPr>
        <w:t xml:space="preserve"> </w:t>
      </w:r>
      <w:r w:rsidRPr="00066D55">
        <w:rPr>
          <w:sz w:val="18"/>
          <w:szCs w:val="20"/>
        </w:rPr>
        <w:t xml:space="preserve">Als de warme overdracht is afgehandeld wordt dit door het VO in de DDD-module aangegeven. Een handleiding hiervoor is beschikbaar in het systeem, via ‘Instellingen -&gt; Handleidingen -&gt; “Warme overdracht en OPP in DDD”’.  </w:t>
      </w:r>
    </w:p>
    <w:p w14:paraId="063B52E6" w14:textId="77777777" w:rsidR="00066D55" w:rsidRDefault="00066D55" w:rsidP="00066D55">
      <w:pPr>
        <w:pStyle w:val="Default"/>
        <w:jc w:val="both"/>
        <w:rPr>
          <w:sz w:val="18"/>
          <w:szCs w:val="20"/>
        </w:rPr>
      </w:pPr>
    </w:p>
    <w:p w14:paraId="5C988415" w14:textId="77777777" w:rsidR="005367CE" w:rsidRPr="00066D55" w:rsidRDefault="005367CE" w:rsidP="00066D55">
      <w:pPr>
        <w:pStyle w:val="Default"/>
        <w:jc w:val="both"/>
        <w:rPr>
          <w:sz w:val="18"/>
          <w:szCs w:val="20"/>
        </w:rPr>
      </w:pPr>
      <w:r w:rsidRPr="00066D55">
        <w:rPr>
          <w:b/>
          <w:bCs/>
          <w:sz w:val="18"/>
          <w:szCs w:val="20"/>
        </w:rPr>
        <w:t xml:space="preserve">Communicatie MBO </w:t>
      </w:r>
    </w:p>
    <w:p w14:paraId="19F06947" w14:textId="358D09B1" w:rsidR="005367CE" w:rsidRPr="00066D55" w:rsidRDefault="005367CE" w:rsidP="00066D55">
      <w:pPr>
        <w:pStyle w:val="Default"/>
        <w:jc w:val="both"/>
        <w:rPr>
          <w:sz w:val="18"/>
          <w:szCs w:val="20"/>
        </w:rPr>
      </w:pPr>
      <w:r w:rsidRPr="00066D55">
        <w:rPr>
          <w:sz w:val="18"/>
          <w:szCs w:val="20"/>
        </w:rPr>
        <w:t xml:space="preserve">Het MBO krijgt via het (DDD) te zien dat een leerling voor de warme overdracht is aangemerkt. Dit gebeurt automatisch wanneer in het DDD de vraag “Is er een warme overdracht nodig?” met “ja“ is beantwoord. Het verzoek tot warme overdracht is dus te zien voor de intaker. De </w:t>
      </w:r>
      <w:r w:rsidR="006703D0" w:rsidRPr="00066D55">
        <w:rPr>
          <w:sz w:val="18"/>
          <w:szCs w:val="20"/>
        </w:rPr>
        <w:t>instroomprofessional</w:t>
      </w:r>
      <w:r w:rsidRPr="00066D55">
        <w:rPr>
          <w:sz w:val="18"/>
          <w:szCs w:val="20"/>
        </w:rPr>
        <w:t xml:space="preserve"> van het ontvangende MBO neemt per e-mail of telefonisch contact op met de toeleverende school. </w:t>
      </w:r>
      <w:r w:rsidR="00007DE1" w:rsidRPr="00066D55">
        <w:rPr>
          <w:sz w:val="18"/>
          <w:szCs w:val="20"/>
        </w:rPr>
        <w:t xml:space="preserve">Het MBO </w:t>
      </w:r>
      <w:r w:rsidRPr="00066D55">
        <w:rPr>
          <w:sz w:val="18"/>
          <w:szCs w:val="20"/>
        </w:rPr>
        <w:t xml:space="preserve">gaat vertrouwelijk om met de informatie. </w:t>
      </w:r>
    </w:p>
    <w:p w14:paraId="4F5D1E79" w14:textId="77777777" w:rsidR="00A45525" w:rsidRDefault="00A45525" w:rsidP="00A45525">
      <w:pPr>
        <w:pStyle w:val="Default"/>
        <w:jc w:val="center"/>
        <w:rPr>
          <w:b/>
          <w:bCs/>
          <w:i/>
          <w:iCs/>
          <w:sz w:val="18"/>
          <w:szCs w:val="20"/>
        </w:rPr>
      </w:pPr>
    </w:p>
    <w:p w14:paraId="256C61F3" w14:textId="00797A80" w:rsidR="00A45525" w:rsidRDefault="00A45525" w:rsidP="00A45525">
      <w:pPr>
        <w:pStyle w:val="Default"/>
        <w:jc w:val="center"/>
        <w:rPr>
          <w:b/>
          <w:bCs/>
          <w:i/>
          <w:iCs/>
          <w:sz w:val="18"/>
          <w:szCs w:val="20"/>
        </w:rPr>
      </w:pPr>
      <w:r w:rsidRPr="00066D55">
        <w:rPr>
          <w:b/>
          <w:bCs/>
          <w:i/>
          <w:iCs/>
          <w:sz w:val="18"/>
          <w:szCs w:val="20"/>
        </w:rPr>
        <w:t xml:space="preserve">Let op! </w:t>
      </w:r>
      <w:r>
        <w:rPr>
          <w:b/>
          <w:bCs/>
          <w:i/>
          <w:iCs/>
          <w:sz w:val="18"/>
          <w:szCs w:val="20"/>
        </w:rPr>
        <w:t xml:space="preserve">Voor een veilige uitwisseling van vertrouwelijke gegevens </w:t>
      </w:r>
      <w:r>
        <w:rPr>
          <w:b/>
          <w:bCs/>
          <w:i/>
          <w:iCs/>
          <w:sz w:val="18"/>
          <w:szCs w:val="20"/>
        </w:rPr>
        <w:br/>
        <w:t>gebruik je de modules in Intergrip en geen e-mail.</w:t>
      </w:r>
    </w:p>
    <w:p w14:paraId="51C2FCB3" w14:textId="77777777" w:rsidR="00EC1F9B" w:rsidRDefault="00EC1F9B">
      <w:pPr>
        <w:rPr>
          <w:rFonts w:ascii="Verdana" w:hAnsi="Verdana" w:cs="Verdana"/>
          <w:b/>
          <w:bCs/>
          <w:i/>
          <w:iCs/>
          <w:color w:val="000000"/>
          <w:sz w:val="18"/>
          <w:szCs w:val="20"/>
        </w:rPr>
      </w:pPr>
      <w:r>
        <w:rPr>
          <w:b/>
          <w:bCs/>
          <w:i/>
          <w:iCs/>
          <w:sz w:val="18"/>
          <w:szCs w:val="20"/>
        </w:rPr>
        <w:br w:type="page"/>
      </w:r>
    </w:p>
    <w:p w14:paraId="3A6E0660" w14:textId="24B866ED" w:rsidR="00EC1F9B" w:rsidRDefault="00066D55" w:rsidP="00330CBA">
      <w:pPr>
        <w:pStyle w:val="Default"/>
        <w:jc w:val="both"/>
        <w:rPr>
          <w:b/>
          <w:bCs/>
          <w:sz w:val="18"/>
          <w:szCs w:val="20"/>
        </w:rPr>
      </w:pPr>
      <w:r w:rsidRPr="00066D55">
        <w:rPr>
          <w:b/>
          <w:bCs/>
          <w:sz w:val="18"/>
          <w:szCs w:val="20"/>
        </w:rPr>
        <w:lastRenderedPageBreak/>
        <w:t>Bijlage</w:t>
      </w:r>
      <w:r w:rsidR="001E19C5">
        <w:rPr>
          <w:b/>
          <w:bCs/>
          <w:sz w:val="18"/>
          <w:szCs w:val="20"/>
        </w:rPr>
        <w:t xml:space="preserve">: </w:t>
      </w:r>
      <w:r w:rsidR="005767D7" w:rsidRPr="00066D55">
        <w:rPr>
          <w:b/>
          <w:bCs/>
          <w:sz w:val="18"/>
          <w:szCs w:val="20"/>
        </w:rPr>
        <w:t>Ondersteuningsbehoefte bij de overstap van het V(S)O naar het MBO</w:t>
      </w:r>
    </w:p>
    <w:p w14:paraId="38B6DE08" w14:textId="4E053FD1" w:rsidR="005767D7" w:rsidRPr="00066D55" w:rsidRDefault="005767D7" w:rsidP="00330CBA">
      <w:pPr>
        <w:pStyle w:val="Default"/>
        <w:jc w:val="both"/>
        <w:rPr>
          <w:sz w:val="18"/>
          <w:szCs w:val="20"/>
        </w:rPr>
      </w:pPr>
      <w:r w:rsidRPr="00066D55">
        <w:rPr>
          <w:b/>
          <w:bCs/>
          <w:sz w:val="18"/>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383"/>
        <w:gridCol w:w="1381"/>
        <w:gridCol w:w="2766"/>
      </w:tblGrid>
      <w:tr w:rsidR="005767D7" w:rsidRPr="00066D55" w14:paraId="53106FB5" w14:textId="77777777" w:rsidTr="00BE7529">
        <w:trPr>
          <w:trHeight w:val="96"/>
        </w:trPr>
        <w:tc>
          <w:tcPr>
            <w:tcW w:w="2764" w:type="dxa"/>
          </w:tcPr>
          <w:p w14:paraId="5A70B225"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(samenvatting OPP) Naam V(S)O School </w:t>
            </w:r>
          </w:p>
        </w:tc>
        <w:tc>
          <w:tcPr>
            <w:tcW w:w="2764" w:type="dxa"/>
            <w:gridSpan w:val="2"/>
          </w:tcPr>
          <w:p w14:paraId="306F1C18"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c>
          <w:tcPr>
            <w:tcW w:w="2766" w:type="dxa"/>
          </w:tcPr>
          <w:p w14:paraId="319598B7"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Datum: </w:t>
            </w:r>
          </w:p>
        </w:tc>
      </w:tr>
      <w:tr w:rsidR="005767D7" w:rsidRPr="00066D55" w14:paraId="4AA4ABA9" w14:textId="77777777" w:rsidTr="005767D7">
        <w:trPr>
          <w:trHeight w:val="96"/>
        </w:trPr>
        <w:tc>
          <w:tcPr>
            <w:tcW w:w="4147" w:type="dxa"/>
            <w:gridSpan w:val="2"/>
          </w:tcPr>
          <w:p w14:paraId="389A5AAE"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Naam leerling </w:t>
            </w:r>
          </w:p>
        </w:tc>
        <w:tc>
          <w:tcPr>
            <w:tcW w:w="4147" w:type="dxa"/>
            <w:gridSpan w:val="2"/>
          </w:tcPr>
          <w:p w14:paraId="14959C95"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r>
      <w:tr w:rsidR="005767D7" w:rsidRPr="00066D55" w14:paraId="66DDA022" w14:textId="77777777" w:rsidTr="005767D7">
        <w:trPr>
          <w:trHeight w:val="96"/>
        </w:trPr>
        <w:tc>
          <w:tcPr>
            <w:tcW w:w="4147" w:type="dxa"/>
            <w:gridSpan w:val="2"/>
          </w:tcPr>
          <w:p w14:paraId="2A5A60B1"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Geb. datum </w:t>
            </w:r>
          </w:p>
        </w:tc>
        <w:tc>
          <w:tcPr>
            <w:tcW w:w="4147" w:type="dxa"/>
            <w:gridSpan w:val="2"/>
          </w:tcPr>
          <w:p w14:paraId="683C2829"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r>
      <w:tr w:rsidR="005767D7" w:rsidRPr="00066D55" w14:paraId="5FBE5B6B" w14:textId="77777777" w:rsidTr="005767D7">
        <w:trPr>
          <w:trHeight w:val="96"/>
        </w:trPr>
        <w:tc>
          <w:tcPr>
            <w:tcW w:w="8294" w:type="dxa"/>
            <w:gridSpan w:val="4"/>
          </w:tcPr>
          <w:p w14:paraId="5F552020"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p>
        </w:tc>
      </w:tr>
      <w:tr w:rsidR="005767D7" w:rsidRPr="00066D55" w14:paraId="011464F8" w14:textId="77777777" w:rsidTr="005767D7">
        <w:trPr>
          <w:trHeight w:val="706"/>
        </w:trPr>
        <w:tc>
          <w:tcPr>
            <w:tcW w:w="4147" w:type="dxa"/>
            <w:gridSpan w:val="2"/>
          </w:tcPr>
          <w:p w14:paraId="24C5F203"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i/>
                <w:iCs/>
                <w:color w:val="000000"/>
                <w:sz w:val="18"/>
                <w:szCs w:val="20"/>
              </w:rPr>
              <w:t xml:space="preserve">Welke ondersteuning heeft leerling nodig? </w:t>
            </w:r>
          </w:p>
          <w:p w14:paraId="58E22445"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i/>
                <w:iCs/>
                <w:color w:val="000000"/>
                <w:sz w:val="18"/>
                <w:szCs w:val="20"/>
              </w:rPr>
              <w:t xml:space="preserve">Wat moet daarvoor gebeuren? Handelingstips </w:t>
            </w:r>
          </w:p>
        </w:tc>
        <w:tc>
          <w:tcPr>
            <w:tcW w:w="4147" w:type="dxa"/>
            <w:gridSpan w:val="2"/>
          </w:tcPr>
          <w:p w14:paraId="76965A55"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Onderwijs- en/of ondersteunings- behoeften leerling </w:t>
            </w:r>
          </w:p>
        </w:tc>
      </w:tr>
      <w:tr w:rsidR="005767D7" w:rsidRPr="00066D55" w14:paraId="1F6C8F23" w14:textId="77777777" w:rsidTr="005767D7">
        <w:trPr>
          <w:trHeight w:val="218"/>
        </w:trPr>
        <w:tc>
          <w:tcPr>
            <w:tcW w:w="8294" w:type="dxa"/>
            <w:gridSpan w:val="4"/>
          </w:tcPr>
          <w:p w14:paraId="06723BC3"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Stimulerende en belemmerende </w:t>
            </w:r>
          </w:p>
          <w:p w14:paraId="676B6E1F"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factoren leerling </w:t>
            </w:r>
          </w:p>
        </w:tc>
      </w:tr>
      <w:tr w:rsidR="005767D7" w:rsidRPr="00066D55" w14:paraId="5F8DEFA5" w14:textId="77777777" w:rsidTr="005767D7">
        <w:trPr>
          <w:trHeight w:val="96"/>
        </w:trPr>
        <w:tc>
          <w:tcPr>
            <w:tcW w:w="4147" w:type="dxa"/>
            <w:gridSpan w:val="2"/>
          </w:tcPr>
          <w:p w14:paraId="22BBED36"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Stimulerend + </w:t>
            </w:r>
          </w:p>
        </w:tc>
        <w:tc>
          <w:tcPr>
            <w:tcW w:w="4147" w:type="dxa"/>
            <w:gridSpan w:val="2"/>
          </w:tcPr>
          <w:p w14:paraId="1E87ECA3"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Belemmerend - </w:t>
            </w:r>
          </w:p>
        </w:tc>
      </w:tr>
      <w:tr w:rsidR="005767D7" w:rsidRPr="00066D55" w14:paraId="1B744C9C" w14:textId="77777777" w:rsidTr="00BE7529">
        <w:trPr>
          <w:trHeight w:val="465"/>
        </w:trPr>
        <w:tc>
          <w:tcPr>
            <w:tcW w:w="2764" w:type="dxa"/>
          </w:tcPr>
          <w:p w14:paraId="632F8340" w14:textId="77777777" w:rsidR="005767D7" w:rsidRPr="00066D55" w:rsidRDefault="005767D7" w:rsidP="00066D55">
            <w:pPr>
              <w:autoSpaceDE w:val="0"/>
              <w:autoSpaceDN w:val="0"/>
              <w:adjustRightInd w:val="0"/>
              <w:spacing w:after="0" w:line="240" w:lineRule="auto"/>
              <w:rPr>
                <w:rFonts w:ascii="Verdana" w:hAnsi="Verdana"/>
                <w:szCs w:val="24"/>
              </w:rPr>
            </w:pPr>
          </w:p>
          <w:p w14:paraId="30CB272F" w14:textId="77777777" w:rsidR="005767D7"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1</w:t>
            </w:r>
            <w:r w:rsidR="005767D7" w:rsidRPr="00066D55">
              <w:rPr>
                <w:rFonts w:ascii="Verdana" w:hAnsi="Verdana" w:cs="Verdana"/>
                <w:b/>
                <w:bCs/>
                <w:color w:val="000000"/>
                <w:sz w:val="18"/>
                <w:szCs w:val="20"/>
              </w:rPr>
              <w:t xml:space="preserve">. Cognitieve en didactische ontwikkeling </w:t>
            </w:r>
          </w:p>
          <w:p w14:paraId="7CAB165B"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p>
        </w:tc>
        <w:tc>
          <w:tcPr>
            <w:tcW w:w="2764" w:type="dxa"/>
            <w:gridSpan w:val="2"/>
          </w:tcPr>
          <w:p w14:paraId="4A858A8F"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c>
          <w:tcPr>
            <w:tcW w:w="2766" w:type="dxa"/>
          </w:tcPr>
          <w:p w14:paraId="00216034"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r>
      <w:tr w:rsidR="005767D7" w:rsidRPr="00066D55" w14:paraId="4A678B6D" w14:textId="77777777" w:rsidTr="00BE7529">
        <w:trPr>
          <w:trHeight w:val="219"/>
        </w:trPr>
        <w:tc>
          <w:tcPr>
            <w:tcW w:w="2764" w:type="dxa"/>
          </w:tcPr>
          <w:p w14:paraId="57ABCC79" w14:textId="77777777" w:rsidR="005767D7" w:rsidRPr="00066D55" w:rsidRDefault="005767D7" w:rsidP="00066D55">
            <w:pPr>
              <w:autoSpaceDE w:val="0"/>
              <w:autoSpaceDN w:val="0"/>
              <w:adjustRightInd w:val="0"/>
              <w:spacing w:after="0" w:line="240" w:lineRule="auto"/>
              <w:rPr>
                <w:rFonts w:ascii="Verdana" w:hAnsi="Verdana"/>
                <w:szCs w:val="24"/>
              </w:rPr>
            </w:pPr>
          </w:p>
          <w:p w14:paraId="74D010FA" w14:textId="77777777" w:rsidR="005767D7"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2</w:t>
            </w:r>
            <w:r w:rsidR="005767D7" w:rsidRPr="00066D55">
              <w:rPr>
                <w:rFonts w:ascii="Verdana" w:hAnsi="Verdana" w:cs="Verdana"/>
                <w:b/>
                <w:bCs/>
                <w:color w:val="000000"/>
                <w:sz w:val="18"/>
                <w:szCs w:val="20"/>
              </w:rPr>
              <w:t xml:space="preserve">. Werkhouding </w:t>
            </w:r>
          </w:p>
          <w:p w14:paraId="6D282A8C"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p>
        </w:tc>
        <w:tc>
          <w:tcPr>
            <w:tcW w:w="2764" w:type="dxa"/>
            <w:gridSpan w:val="2"/>
          </w:tcPr>
          <w:p w14:paraId="38F53412"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c>
          <w:tcPr>
            <w:tcW w:w="2766" w:type="dxa"/>
          </w:tcPr>
          <w:p w14:paraId="31DB7014"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r>
      <w:tr w:rsidR="005767D7" w:rsidRPr="00066D55" w14:paraId="1DF4E9F2" w14:textId="77777777" w:rsidTr="00BE7529">
        <w:trPr>
          <w:trHeight w:val="465"/>
        </w:trPr>
        <w:tc>
          <w:tcPr>
            <w:tcW w:w="2764" w:type="dxa"/>
          </w:tcPr>
          <w:p w14:paraId="015CBE7A" w14:textId="77777777" w:rsidR="005767D7" w:rsidRPr="00066D55" w:rsidRDefault="005767D7" w:rsidP="00066D55">
            <w:pPr>
              <w:autoSpaceDE w:val="0"/>
              <w:autoSpaceDN w:val="0"/>
              <w:adjustRightInd w:val="0"/>
              <w:spacing w:after="0" w:line="240" w:lineRule="auto"/>
              <w:rPr>
                <w:rFonts w:ascii="Verdana" w:hAnsi="Verdana"/>
                <w:szCs w:val="24"/>
              </w:rPr>
            </w:pPr>
          </w:p>
          <w:p w14:paraId="5E03F4AF" w14:textId="77777777" w:rsidR="005767D7"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3</w:t>
            </w:r>
            <w:r w:rsidR="005767D7" w:rsidRPr="00066D55">
              <w:rPr>
                <w:rFonts w:ascii="Verdana" w:hAnsi="Verdana" w:cs="Verdana"/>
                <w:b/>
                <w:bCs/>
                <w:color w:val="000000"/>
                <w:sz w:val="18"/>
                <w:szCs w:val="20"/>
              </w:rPr>
              <w:t xml:space="preserve">. Gedrag en sociaal-emotionele ontwikkeling </w:t>
            </w:r>
          </w:p>
          <w:p w14:paraId="58CEB76A"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p>
        </w:tc>
        <w:tc>
          <w:tcPr>
            <w:tcW w:w="2764" w:type="dxa"/>
            <w:gridSpan w:val="2"/>
          </w:tcPr>
          <w:p w14:paraId="0D5F3AA6"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c>
          <w:tcPr>
            <w:tcW w:w="2766" w:type="dxa"/>
          </w:tcPr>
          <w:p w14:paraId="19599D51"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r>
      <w:tr w:rsidR="005767D7" w:rsidRPr="00066D55" w14:paraId="3F14FE48" w14:textId="77777777" w:rsidTr="00BE7529">
        <w:trPr>
          <w:trHeight w:val="218"/>
        </w:trPr>
        <w:tc>
          <w:tcPr>
            <w:tcW w:w="2764" w:type="dxa"/>
          </w:tcPr>
          <w:p w14:paraId="57BFA142" w14:textId="77777777" w:rsidR="005767D7" w:rsidRPr="00066D55" w:rsidRDefault="005767D7" w:rsidP="00066D55">
            <w:pPr>
              <w:autoSpaceDE w:val="0"/>
              <w:autoSpaceDN w:val="0"/>
              <w:adjustRightInd w:val="0"/>
              <w:spacing w:after="0" w:line="240" w:lineRule="auto"/>
              <w:rPr>
                <w:rFonts w:ascii="Verdana" w:hAnsi="Verdana"/>
                <w:szCs w:val="24"/>
              </w:rPr>
            </w:pPr>
          </w:p>
          <w:p w14:paraId="6D9A5197" w14:textId="77777777" w:rsidR="005767D7"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4</w:t>
            </w:r>
            <w:r w:rsidR="005767D7" w:rsidRPr="00066D55">
              <w:rPr>
                <w:rFonts w:ascii="Verdana" w:hAnsi="Verdana" w:cs="Verdana"/>
                <w:b/>
                <w:bCs/>
                <w:color w:val="000000"/>
                <w:sz w:val="18"/>
                <w:szCs w:val="20"/>
              </w:rPr>
              <w:t xml:space="preserve">. Gezondheid </w:t>
            </w:r>
          </w:p>
          <w:p w14:paraId="54390E48"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p>
        </w:tc>
        <w:tc>
          <w:tcPr>
            <w:tcW w:w="2764" w:type="dxa"/>
            <w:gridSpan w:val="2"/>
          </w:tcPr>
          <w:p w14:paraId="2BE5C6E2"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c>
          <w:tcPr>
            <w:tcW w:w="2766" w:type="dxa"/>
          </w:tcPr>
          <w:p w14:paraId="290BA711" w14:textId="77777777" w:rsidR="005767D7" w:rsidRPr="00066D55" w:rsidRDefault="005767D7"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r>
      <w:tr w:rsidR="00D60E94" w:rsidRPr="00066D55" w14:paraId="49ACA836" w14:textId="77777777" w:rsidTr="00BE7529">
        <w:trPr>
          <w:trHeight w:val="218"/>
        </w:trPr>
        <w:tc>
          <w:tcPr>
            <w:tcW w:w="2764" w:type="dxa"/>
          </w:tcPr>
          <w:p w14:paraId="236BF875" w14:textId="77777777" w:rsidR="00D60E94" w:rsidRPr="00066D55" w:rsidRDefault="00D60E94" w:rsidP="00066D55">
            <w:pPr>
              <w:autoSpaceDE w:val="0"/>
              <w:autoSpaceDN w:val="0"/>
              <w:adjustRightInd w:val="0"/>
              <w:spacing w:after="0" w:line="240" w:lineRule="auto"/>
              <w:rPr>
                <w:rFonts w:ascii="Verdana" w:hAnsi="Verdana"/>
                <w:szCs w:val="24"/>
              </w:rPr>
            </w:pPr>
          </w:p>
          <w:p w14:paraId="0027745A" w14:textId="77777777" w:rsidR="00D60E94"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5. Visie leerling </w:t>
            </w:r>
          </w:p>
          <w:p w14:paraId="04A75DFE" w14:textId="77777777" w:rsidR="00D60E94" w:rsidRPr="00066D55" w:rsidRDefault="00D60E94" w:rsidP="00066D55">
            <w:pPr>
              <w:autoSpaceDE w:val="0"/>
              <w:autoSpaceDN w:val="0"/>
              <w:adjustRightInd w:val="0"/>
              <w:spacing w:after="0" w:line="240" w:lineRule="auto"/>
              <w:rPr>
                <w:rFonts w:ascii="Verdana" w:hAnsi="Verdana" w:cs="Verdana"/>
                <w:color w:val="000000"/>
                <w:sz w:val="18"/>
                <w:szCs w:val="20"/>
              </w:rPr>
            </w:pPr>
          </w:p>
        </w:tc>
        <w:tc>
          <w:tcPr>
            <w:tcW w:w="2764" w:type="dxa"/>
            <w:gridSpan w:val="2"/>
          </w:tcPr>
          <w:p w14:paraId="23CD7CB8" w14:textId="77777777" w:rsidR="00D60E94"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c>
          <w:tcPr>
            <w:tcW w:w="2766" w:type="dxa"/>
          </w:tcPr>
          <w:p w14:paraId="1D365D79" w14:textId="77777777" w:rsidR="00D60E94"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r>
      <w:tr w:rsidR="00D60E94" w:rsidRPr="00066D55" w14:paraId="237810EE" w14:textId="77777777" w:rsidTr="00BE7529">
        <w:trPr>
          <w:trHeight w:val="342"/>
        </w:trPr>
        <w:tc>
          <w:tcPr>
            <w:tcW w:w="2764" w:type="dxa"/>
          </w:tcPr>
          <w:p w14:paraId="7FBDF91E" w14:textId="77777777" w:rsidR="00D60E94" w:rsidRPr="00066D55" w:rsidRDefault="00D60E94" w:rsidP="00066D55">
            <w:pPr>
              <w:autoSpaceDE w:val="0"/>
              <w:autoSpaceDN w:val="0"/>
              <w:adjustRightInd w:val="0"/>
              <w:spacing w:after="0" w:line="240" w:lineRule="auto"/>
              <w:rPr>
                <w:rFonts w:ascii="Verdana" w:hAnsi="Verdana"/>
                <w:szCs w:val="24"/>
              </w:rPr>
            </w:pPr>
          </w:p>
          <w:p w14:paraId="360ADFCC" w14:textId="77777777" w:rsidR="00D60E94"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b/>
                <w:bCs/>
                <w:color w:val="000000"/>
                <w:sz w:val="18"/>
                <w:szCs w:val="20"/>
              </w:rPr>
              <w:t xml:space="preserve">6. Visie ouders/verzorgers </w:t>
            </w:r>
          </w:p>
          <w:p w14:paraId="5A385E2A" w14:textId="77777777" w:rsidR="00D60E94" w:rsidRPr="00066D55" w:rsidRDefault="00D60E94" w:rsidP="00066D55">
            <w:pPr>
              <w:autoSpaceDE w:val="0"/>
              <w:autoSpaceDN w:val="0"/>
              <w:adjustRightInd w:val="0"/>
              <w:spacing w:after="0" w:line="240" w:lineRule="auto"/>
              <w:rPr>
                <w:rFonts w:ascii="Verdana" w:hAnsi="Verdana" w:cs="Verdana"/>
                <w:color w:val="000000"/>
                <w:sz w:val="18"/>
                <w:szCs w:val="20"/>
              </w:rPr>
            </w:pPr>
          </w:p>
        </w:tc>
        <w:tc>
          <w:tcPr>
            <w:tcW w:w="2764" w:type="dxa"/>
            <w:gridSpan w:val="2"/>
          </w:tcPr>
          <w:p w14:paraId="3F814EEB" w14:textId="77777777" w:rsidR="00D60E94"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c>
          <w:tcPr>
            <w:tcW w:w="2766" w:type="dxa"/>
          </w:tcPr>
          <w:p w14:paraId="5EBD6928" w14:textId="77777777" w:rsidR="00D60E94" w:rsidRPr="00066D55" w:rsidRDefault="00D60E94" w:rsidP="00066D55">
            <w:pPr>
              <w:autoSpaceDE w:val="0"/>
              <w:autoSpaceDN w:val="0"/>
              <w:adjustRightInd w:val="0"/>
              <w:spacing w:after="0" w:line="240" w:lineRule="auto"/>
              <w:rPr>
                <w:rFonts w:ascii="Verdana" w:hAnsi="Verdana" w:cs="Verdana"/>
                <w:color w:val="000000"/>
                <w:sz w:val="18"/>
                <w:szCs w:val="20"/>
              </w:rPr>
            </w:pPr>
            <w:r w:rsidRPr="00066D55">
              <w:rPr>
                <w:rFonts w:ascii="Verdana" w:hAnsi="Verdana" w:cs="Verdana"/>
                <w:color w:val="000000"/>
                <w:sz w:val="18"/>
                <w:szCs w:val="20"/>
              </w:rPr>
              <w:t xml:space="preserve">Klik hier om in te vullen. </w:t>
            </w:r>
          </w:p>
        </w:tc>
      </w:tr>
    </w:tbl>
    <w:p w14:paraId="6012EEF4" w14:textId="32B81E5F" w:rsidR="005767D7" w:rsidRPr="00066D55" w:rsidRDefault="005767D7" w:rsidP="006578CD">
      <w:pPr>
        <w:jc w:val="both"/>
        <w:rPr>
          <w:sz w:val="16"/>
          <w:szCs w:val="18"/>
        </w:rPr>
      </w:pPr>
    </w:p>
    <w:sectPr w:rsidR="005767D7" w:rsidRPr="00066D55">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FA9E2B" w16cid:durableId="204CD9C4"/>
  <w16cid:commentId w16cid:paraId="54929AE8" w16cid:durableId="204CD9F8"/>
  <w16cid:commentId w16cid:paraId="174D9478" w16cid:durableId="204CDA45"/>
  <w16cid:commentId w16cid:paraId="16457F6F" w16cid:durableId="204CDA2B"/>
  <w16cid:commentId w16cid:paraId="033695E0" w16cid:durableId="204CDA61"/>
  <w16cid:commentId w16cid:paraId="60206FF7" w16cid:durableId="204CDA8E"/>
  <w16cid:commentId w16cid:paraId="57743C69" w16cid:durableId="204CDADC"/>
  <w16cid:commentId w16cid:paraId="213E6548" w16cid:durableId="204CDB8B"/>
  <w16cid:commentId w16cid:paraId="71C04C87" w16cid:durableId="204CDB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F62A" w14:textId="77777777" w:rsidR="00BD4150" w:rsidRDefault="00BD4150" w:rsidP="00782B7C">
      <w:pPr>
        <w:spacing w:after="0" w:line="240" w:lineRule="auto"/>
      </w:pPr>
      <w:r>
        <w:separator/>
      </w:r>
    </w:p>
  </w:endnote>
  <w:endnote w:type="continuationSeparator" w:id="0">
    <w:p w14:paraId="091C2CE0" w14:textId="77777777" w:rsidR="00BD4150" w:rsidRDefault="00BD4150" w:rsidP="0078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13604"/>
      <w:docPartObj>
        <w:docPartGallery w:val="Page Numbers (Bottom of Page)"/>
        <w:docPartUnique/>
      </w:docPartObj>
    </w:sdtPr>
    <w:sdtEndPr/>
    <w:sdtContent>
      <w:p w14:paraId="0604B95D" w14:textId="2F058CB7" w:rsidR="005367CE" w:rsidRDefault="005367CE" w:rsidP="005367CE">
        <w:pPr>
          <w:pStyle w:val="Voettekst"/>
          <w:jc w:val="center"/>
        </w:pPr>
        <w:r>
          <w:rPr>
            <w:sz w:val="16"/>
            <w:szCs w:val="16"/>
          </w:rPr>
          <w:t xml:space="preserve">Warme overdracht RMC regio Utrecht (versie </w:t>
        </w:r>
        <w:r w:rsidR="00407E6F">
          <w:rPr>
            <w:sz w:val="16"/>
            <w:szCs w:val="16"/>
          </w:rPr>
          <w:t xml:space="preserve">mei </w:t>
        </w:r>
        <w:r w:rsidR="00E469A9">
          <w:rPr>
            <w:sz w:val="16"/>
            <w:szCs w:val="16"/>
          </w:rPr>
          <w:t>2019</w:t>
        </w:r>
        <w:r>
          <w:rPr>
            <w:sz w:val="16"/>
            <w:szCs w:val="16"/>
          </w:rPr>
          <w:t>)</w:t>
        </w:r>
        <w:r>
          <w:rPr>
            <w:sz w:val="16"/>
            <w:szCs w:val="16"/>
          </w:rPr>
          <w:tab/>
        </w:r>
        <w:r>
          <w:rPr>
            <w:sz w:val="16"/>
            <w:szCs w:val="16"/>
          </w:rPr>
          <w:tab/>
          <w:t xml:space="preserve"> </w:t>
        </w:r>
        <w:r>
          <w:fldChar w:fldCharType="begin"/>
        </w:r>
        <w:r>
          <w:instrText>PAGE   \* MERGEFORMAT</w:instrText>
        </w:r>
        <w:r>
          <w:fldChar w:fldCharType="separate"/>
        </w:r>
        <w:r w:rsidR="0080313C">
          <w:rPr>
            <w:noProof/>
          </w:rPr>
          <w:t>1</w:t>
        </w:r>
        <w:r>
          <w:fldChar w:fldCharType="end"/>
        </w:r>
      </w:p>
    </w:sdtContent>
  </w:sdt>
  <w:p w14:paraId="7E47C886" w14:textId="77777777" w:rsidR="00782B7C" w:rsidRDefault="00782B7C" w:rsidP="00782B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B1AAA" w14:textId="77777777" w:rsidR="00BD4150" w:rsidRDefault="00BD4150" w:rsidP="00782B7C">
      <w:pPr>
        <w:spacing w:after="0" w:line="240" w:lineRule="auto"/>
      </w:pPr>
      <w:r>
        <w:separator/>
      </w:r>
    </w:p>
  </w:footnote>
  <w:footnote w:type="continuationSeparator" w:id="0">
    <w:p w14:paraId="10400B03" w14:textId="77777777" w:rsidR="00BD4150" w:rsidRDefault="00BD4150" w:rsidP="0078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0931" w14:textId="77777777" w:rsidR="00A56E6E" w:rsidRDefault="00A56E6E" w:rsidP="00A56E6E">
    <w:pPr>
      <w:pStyle w:val="Default"/>
      <w:rPr>
        <w:b/>
        <w:bCs/>
        <w:sz w:val="18"/>
        <w:szCs w:val="20"/>
      </w:rPr>
    </w:pPr>
    <w:r>
      <w:rPr>
        <w:noProof/>
        <w:lang w:eastAsia="nl-NL"/>
      </w:rPr>
      <w:drawing>
        <wp:anchor distT="0" distB="0" distL="114300" distR="114300" simplePos="0" relativeHeight="251658240" behindDoc="0" locked="0" layoutInCell="1" allowOverlap="1" wp14:anchorId="4438B5D5" wp14:editId="510CE3B2">
          <wp:simplePos x="0" y="0"/>
          <wp:positionH relativeFrom="margin">
            <wp:align>right</wp:align>
          </wp:positionH>
          <wp:positionV relativeFrom="paragraph">
            <wp:posOffset>-287655</wp:posOffset>
          </wp:positionV>
          <wp:extent cx="2259965" cy="731520"/>
          <wp:effectExtent l="0" t="0" r="6985" b="0"/>
          <wp:wrapSquare wrapText="bothSides"/>
          <wp:docPr id="7" name="Afbeelding 7" descr="cid:image001.jpg@01CFE4A0.46CE4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jpg@01CFE4A0.46CE4F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9965" cy="731520"/>
                  </a:xfrm>
                  <a:prstGeom prst="rect">
                    <a:avLst/>
                  </a:prstGeom>
                  <a:noFill/>
                  <a:ln>
                    <a:noFill/>
                  </a:ln>
                </pic:spPr>
              </pic:pic>
            </a:graphicData>
          </a:graphic>
        </wp:anchor>
      </w:drawing>
    </w:r>
    <w:r w:rsidR="00330CBA" w:rsidRPr="00066D55">
      <w:rPr>
        <w:b/>
        <w:bCs/>
        <w:sz w:val="18"/>
        <w:szCs w:val="20"/>
      </w:rPr>
      <w:t xml:space="preserve">Servicedocument voor de warme overdracht </w:t>
    </w:r>
  </w:p>
  <w:p w14:paraId="65266015" w14:textId="2AECB4AD" w:rsidR="00330CBA" w:rsidRPr="00066D55" w:rsidRDefault="00330CBA" w:rsidP="00A56E6E">
    <w:pPr>
      <w:pStyle w:val="Default"/>
      <w:rPr>
        <w:b/>
        <w:bCs/>
        <w:sz w:val="18"/>
        <w:szCs w:val="20"/>
      </w:rPr>
    </w:pPr>
    <w:r w:rsidRPr="00066D55">
      <w:rPr>
        <w:b/>
        <w:bCs/>
        <w:sz w:val="18"/>
        <w:szCs w:val="20"/>
      </w:rPr>
      <w:t>RMC regio Utrecht</w:t>
    </w:r>
  </w:p>
  <w:p w14:paraId="1FA368E6" w14:textId="46B8018C" w:rsidR="00782B7C" w:rsidRDefault="00782B7C">
    <w:pPr>
      <w:pStyle w:val="Koptekst"/>
      <w:jc w:val="right"/>
    </w:pPr>
  </w:p>
  <w:p w14:paraId="5AFBF234" w14:textId="77777777" w:rsidR="00782B7C" w:rsidRDefault="00782B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6CFA"/>
    <w:multiLevelType w:val="hybridMultilevel"/>
    <w:tmpl w:val="7AAA5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947D53"/>
    <w:multiLevelType w:val="hybridMultilevel"/>
    <w:tmpl w:val="45D21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01"/>
    <w:rsid w:val="00007DE1"/>
    <w:rsid w:val="00023695"/>
    <w:rsid w:val="00053E45"/>
    <w:rsid w:val="00066D55"/>
    <w:rsid w:val="000D148E"/>
    <w:rsid w:val="00107C8C"/>
    <w:rsid w:val="00123177"/>
    <w:rsid w:val="00164C81"/>
    <w:rsid w:val="001B0FD3"/>
    <w:rsid w:val="001C0F10"/>
    <w:rsid w:val="001D51ED"/>
    <w:rsid w:val="001E19C5"/>
    <w:rsid w:val="00216B1F"/>
    <w:rsid w:val="00251B4B"/>
    <w:rsid w:val="00330CBA"/>
    <w:rsid w:val="003547C8"/>
    <w:rsid w:val="00361E19"/>
    <w:rsid w:val="00407E6F"/>
    <w:rsid w:val="0048021F"/>
    <w:rsid w:val="00490DFE"/>
    <w:rsid w:val="004E11A7"/>
    <w:rsid w:val="004F7CF6"/>
    <w:rsid w:val="005354CB"/>
    <w:rsid w:val="005367CE"/>
    <w:rsid w:val="00552D5D"/>
    <w:rsid w:val="005767D7"/>
    <w:rsid w:val="00591103"/>
    <w:rsid w:val="00627E93"/>
    <w:rsid w:val="00651395"/>
    <w:rsid w:val="006578CD"/>
    <w:rsid w:val="006703D0"/>
    <w:rsid w:val="006804B9"/>
    <w:rsid w:val="006B6AD8"/>
    <w:rsid w:val="0075503C"/>
    <w:rsid w:val="00765E45"/>
    <w:rsid w:val="00782B7C"/>
    <w:rsid w:val="00794EFC"/>
    <w:rsid w:val="007F38A8"/>
    <w:rsid w:val="0080313C"/>
    <w:rsid w:val="008034F4"/>
    <w:rsid w:val="00807B01"/>
    <w:rsid w:val="0082076D"/>
    <w:rsid w:val="008F0F4C"/>
    <w:rsid w:val="00997C7A"/>
    <w:rsid w:val="00A13229"/>
    <w:rsid w:val="00A35973"/>
    <w:rsid w:val="00A44BC9"/>
    <w:rsid w:val="00A45525"/>
    <w:rsid w:val="00A5654D"/>
    <w:rsid w:val="00A56E6E"/>
    <w:rsid w:val="00A93687"/>
    <w:rsid w:val="00AC6253"/>
    <w:rsid w:val="00AF2865"/>
    <w:rsid w:val="00AF4BA8"/>
    <w:rsid w:val="00B052C7"/>
    <w:rsid w:val="00B13643"/>
    <w:rsid w:val="00B76C24"/>
    <w:rsid w:val="00BB24B4"/>
    <w:rsid w:val="00BB2E9B"/>
    <w:rsid w:val="00BB3AC2"/>
    <w:rsid w:val="00BD4150"/>
    <w:rsid w:val="00BE7529"/>
    <w:rsid w:val="00C3075A"/>
    <w:rsid w:val="00C658F0"/>
    <w:rsid w:val="00CD4A84"/>
    <w:rsid w:val="00D25FC4"/>
    <w:rsid w:val="00D60E94"/>
    <w:rsid w:val="00D83D7C"/>
    <w:rsid w:val="00D9558E"/>
    <w:rsid w:val="00DC6087"/>
    <w:rsid w:val="00DD17F2"/>
    <w:rsid w:val="00DD38C5"/>
    <w:rsid w:val="00E13844"/>
    <w:rsid w:val="00E1597A"/>
    <w:rsid w:val="00E469A9"/>
    <w:rsid w:val="00EA4812"/>
    <w:rsid w:val="00EC1F9B"/>
    <w:rsid w:val="00F12573"/>
    <w:rsid w:val="00F429CC"/>
    <w:rsid w:val="00F7246A"/>
    <w:rsid w:val="00F8321F"/>
    <w:rsid w:val="00FB7637"/>
    <w:rsid w:val="00FC596F"/>
    <w:rsid w:val="00FD6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EE26E9"/>
  <w15:chartTrackingRefBased/>
  <w15:docId w15:val="{99A491B1-844D-460F-8820-B33C0FE7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paragraph" w:customStyle="1" w:styleId="Default">
    <w:name w:val="Default"/>
    <w:rsid w:val="00807B01"/>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782B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B7C"/>
  </w:style>
  <w:style w:type="paragraph" w:styleId="Voettekst">
    <w:name w:val="footer"/>
    <w:basedOn w:val="Standaard"/>
    <w:link w:val="VoettekstChar"/>
    <w:uiPriority w:val="99"/>
    <w:unhideWhenUsed/>
    <w:rsid w:val="00782B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B7C"/>
  </w:style>
  <w:style w:type="paragraph" w:styleId="Ballontekst">
    <w:name w:val="Balloon Text"/>
    <w:basedOn w:val="Standaard"/>
    <w:link w:val="BallontekstChar"/>
    <w:uiPriority w:val="99"/>
    <w:semiHidden/>
    <w:unhideWhenUsed/>
    <w:rsid w:val="00AF28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865"/>
    <w:rPr>
      <w:rFonts w:ascii="Segoe UI" w:hAnsi="Segoe UI" w:cs="Segoe UI"/>
      <w:sz w:val="18"/>
      <w:szCs w:val="18"/>
    </w:rPr>
  </w:style>
  <w:style w:type="character" w:styleId="Verwijzingopmerking">
    <w:name w:val="annotation reference"/>
    <w:basedOn w:val="Standaardalinea-lettertype"/>
    <w:uiPriority w:val="99"/>
    <w:semiHidden/>
    <w:unhideWhenUsed/>
    <w:rsid w:val="00361E19"/>
    <w:rPr>
      <w:sz w:val="16"/>
      <w:szCs w:val="16"/>
    </w:rPr>
  </w:style>
  <w:style w:type="paragraph" w:styleId="Tekstopmerking">
    <w:name w:val="annotation text"/>
    <w:basedOn w:val="Standaard"/>
    <w:link w:val="TekstopmerkingChar"/>
    <w:uiPriority w:val="99"/>
    <w:semiHidden/>
    <w:unhideWhenUsed/>
    <w:rsid w:val="00361E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1E19"/>
    <w:rPr>
      <w:sz w:val="20"/>
      <w:szCs w:val="20"/>
    </w:rPr>
  </w:style>
  <w:style w:type="paragraph" w:styleId="Onderwerpvanopmerking">
    <w:name w:val="annotation subject"/>
    <w:basedOn w:val="Tekstopmerking"/>
    <w:next w:val="Tekstopmerking"/>
    <w:link w:val="OnderwerpvanopmerkingChar"/>
    <w:uiPriority w:val="99"/>
    <w:semiHidden/>
    <w:unhideWhenUsed/>
    <w:rsid w:val="00361E19"/>
    <w:rPr>
      <w:b/>
      <w:bCs/>
    </w:rPr>
  </w:style>
  <w:style w:type="character" w:customStyle="1" w:styleId="OnderwerpvanopmerkingChar">
    <w:name w:val="Onderwerp van opmerking Char"/>
    <w:basedOn w:val="TekstopmerkingChar"/>
    <w:link w:val="Onderwerpvanopmerking"/>
    <w:uiPriority w:val="99"/>
    <w:semiHidden/>
    <w:rsid w:val="00361E19"/>
    <w:rPr>
      <w:b/>
      <w:bCs/>
      <w:sz w:val="20"/>
      <w:szCs w:val="20"/>
    </w:rPr>
  </w:style>
  <w:style w:type="paragraph" w:customStyle="1" w:styleId="cx">
    <w:name w:val="cx"/>
    <w:basedOn w:val="Standaard"/>
    <w:rsid w:val="00C658F0"/>
    <w:pPr>
      <w:spacing w:after="0" w:line="240" w:lineRule="auto"/>
    </w:pPr>
    <w:rPr>
      <w:rFonts w:ascii="Arial" w:hAnsi="Arial" w:cs="Arial"/>
      <w:color w:val="333333"/>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E4A0.46CE4FE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E5A8-B70A-4D27-ACD2-47453AEC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Ros</dc:creator>
  <cp:keywords/>
  <dc:description/>
  <cp:lastModifiedBy>Pieter Ros</cp:lastModifiedBy>
  <cp:revision>7</cp:revision>
  <dcterms:created xsi:type="dcterms:W3CDTF">2019-05-24T06:59:00Z</dcterms:created>
  <dcterms:modified xsi:type="dcterms:W3CDTF">2019-06-04T11:37:00Z</dcterms:modified>
</cp:coreProperties>
</file>